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7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513"/>
        <w:gridCol w:w="387"/>
        <w:gridCol w:w="145"/>
        <w:gridCol w:w="318"/>
        <w:gridCol w:w="6"/>
        <w:gridCol w:w="992"/>
        <w:gridCol w:w="284"/>
        <w:gridCol w:w="136"/>
        <w:gridCol w:w="573"/>
        <w:gridCol w:w="702"/>
        <w:gridCol w:w="115"/>
        <w:gridCol w:w="146"/>
        <w:gridCol w:w="312"/>
        <w:gridCol w:w="561"/>
        <w:gridCol w:w="539"/>
        <w:gridCol w:w="6"/>
      </w:tblGrid>
      <w:tr w:rsidR="00C02D55" w:rsidRPr="006E2EE9" w14:paraId="05942927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926" w:type="dxa"/>
            <w:gridSpan w:val="2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009A4F84" w:rsidR="00C02D55" w:rsidRPr="004A59CF" w:rsidRDefault="004A59CF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Cs/>
                <w:sz w:val="22"/>
              </w:rPr>
            </w:pPr>
            <w:r w:rsidRPr="004A59CF">
              <w:rPr>
                <w:rFonts w:ascii="Book Antiqua" w:eastAsia="맑은 고딕" w:hAnsi="Book Antiqua" w:cs="Times New Roman"/>
                <w:bCs/>
                <w:sz w:val="22"/>
              </w:rPr>
              <w:t>Media English</w:t>
            </w:r>
          </w:p>
        </w:tc>
      </w:tr>
      <w:tr w:rsidR="00C02D55" w:rsidRPr="006E2EE9" w14:paraId="073F23FA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236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22DA4636" w:rsidR="00C02D55" w:rsidRPr="00224F2E" w:rsidRDefault="008005F9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In-class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52DD9A84" w:rsidR="0091378E" w:rsidRPr="00224F2E" w:rsidRDefault="004A59CF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3</w:t>
            </w:r>
            <w:r w:rsidR="008005F9">
              <w:rPr>
                <w:rFonts w:ascii="Book Antiqua" w:hAnsi="Book Antiqua" w:cs="Times New Roman"/>
                <w:sz w:val="22"/>
              </w:rPr>
              <w:t xml:space="preserve"> (45 hours)</w:t>
            </w:r>
          </w:p>
        </w:tc>
      </w:tr>
      <w:tr w:rsidR="00C02D55" w:rsidRPr="006E2EE9" w14:paraId="4CC5FCFC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236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236A6785" w:rsidR="00C02D55" w:rsidRPr="00224F2E" w:rsidRDefault="00674AC3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International Studies (</w:t>
            </w:r>
            <w:r w:rsidR="004A59CF">
              <w:rPr>
                <w:rFonts w:ascii="Book Antiqua" w:eastAsia="맑은 고딕" w:hAnsi="Book Antiqua" w:cs="Times New Roman"/>
                <w:sz w:val="22"/>
              </w:rPr>
              <w:t>English</w:t>
            </w:r>
            <w:r>
              <w:rPr>
                <w:rFonts w:ascii="Book Antiqua" w:eastAsia="맑은 고딕" w:hAnsi="Book Antiqua" w:cs="Times New Roman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2CEDD385" w:rsidR="00C02D55" w:rsidRPr="00224F2E" w:rsidRDefault="004A59CF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>Dr. Sun-Young Shin</w:t>
            </w:r>
          </w:p>
        </w:tc>
      </w:tr>
      <w:tr w:rsidR="00C02D55" w:rsidRPr="006E2EE9" w14:paraId="67928560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236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3AD86D35" w:rsidR="00C02D55" w:rsidRPr="00224F2E" w:rsidRDefault="004A59CF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2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1AAAC11D" w:rsidR="00C02D55" w:rsidRPr="00224F2E" w:rsidRDefault="00644A3F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 xml:space="preserve">ELL7012 </w:t>
            </w:r>
          </w:p>
        </w:tc>
      </w:tr>
      <w:tr w:rsidR="00C02D55" w:rsidRPr="006E2EE9" w14:paraId="06EF2032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292DAAC2" w:rsidR="00C02D55" w:rsidRPr="00224F2E" w:rsidRDefault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236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310494A8" w:rsidR="00C02D55" w:rsidRPr="00224F2E" w:rsidRDefault="0045261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EDU425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9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447DFEE9" w:rsidR="00C02D55" w:rsidRPr="00607383" w:rsidRDefault="002B0CA9" w:rsidP="00700DA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2B0CA9">
              <w:rPr>
                <w:rFonts w:ascii="Book Antiqua" w:hAnsi="Book Antiqua" w:cs="Times New Roman"/>
                <w:sz w:val="22"/>
              </w:rPr>
              <w:t>suns74@gmail.com</w:t>
            </w:r>
          </w:p>
        </w:tc>
      </w:tr>
      <w:tr w:rsidR="00C02D55" w:rsidRPr="006E2EE9" w14:paraId="28F6ACDE" w14:textId="77777777" w:rsidTr="00A46CA0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26" w:type="dxa"/>
            <w:gridSpan w:val="21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4A744D0A" w:rsidR="00C02D55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N/A</w:t>
            </w:r>
          </w:p>
        </w:tc>
      </w:tr>
      <w:tr w:rsidR="00E33F78" w:rsidRPr="006E2EE9" w14:paraId="624EE59E" w14:textId="77777777" w:rsidTr="00A46CA0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97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9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2B0CA9" w:rsidRPr="00224F2E" w14:paraId="32EA3B56" w14:textId="77777777" w:rsidTr="00A46CA0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1B787D" w14:textId="65C85187" w:rsidR="002B0CA9" w:rsidRPr="00224F2E" w:rsidRDefault="002B0CA9" w:rsidP="002B0CA9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MalgunGothicRegular" w:hAnsi="Book Antiqua" w:cs="Times New Roman"/>
                <w:kern w:val="0"/>
                <w:sz w:val="22"/>
              </w:rPr>
              <w:t xml:space="preserve"> </w:t>
            </w:r>
            <w:r w:rsidR="00E612D0" w:rsidRPr="00E612D0">
              <w:rPr>
                <w:rFonts w:ascii="Book Antiqua" w:eastAsia="MalgunGothicRegular" w:hAnsi="Book Antiqua" w:cs="Times New Roman"/>
                <w:kern w:val="0"/>
                <w:sz w:val="22"/>
              </w:rPr>
              <w:t>Students will develop the English listening and speaking skills required for media contexts.</w:t>
            </w:r>
          </w:p>
        </w:tc>
      </w:tr>
      <w:tr w:rsidR="002B0CA9" w:rsidRPr="00224F2E" w14:paraId="7FE503F7" w14:textId="77777777" w:rsidTr="00A46CA0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400BED32" w:rsidR="002B0CA9" w:rsidRPr="00224F2E" w:rsidRDefault="00A46CA0" w:rsidP="002B0CA9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</w:t>
            </w:r>
            <w:r w:rsidR="00E612D0">
              <w:rPr>
                <w:rFonts w:ascii="Book Antiqua" w:eastAsia="맑은 고딕" w:hAnsi="Book Antiqua" w:cs="Times New Roman" w:hint="eastAsia"/>
                <w:sz w:val="22"/>
              </w:rPr>
              <w:t xml:space="preserve">This course </w:t>
            </w:r>
            <w:r w:rsidR="00E612D0" w:rsidRPr="00E612D0">
              <w:rPr>
                <w:rFonts w:ascii="Book Antiqua" w:eastAsia="맑은 고딕" w:hAnsi="Book Antiqua" w:cs="Times New Roman"/>
                <w:sz w:val="22"/>
              </w:rPr>
              <w:t>is designed to develop students' proficiency in understanding and using English within various media contexts. The course focuses on enhancing vocabulary, grammar, and expressions commonly found in news</w:t>
            </w:r>
            <w:r w:rsidR="00E612D0">
              <w:rPr>
                <w:rFonts w:ascii="Book Antiqua" w:eastAsia="맑은 고딕" w:hAnsi="Book Antiqua" w:cs="Times New Roman" w:hint="eastAsia"/>
                <w:sz w:val="22"/>
              </w:rPr>
              <w:t xml:space="preserve">, dramas, movies, </w:t>
            </w:r>
            <w:r w:rsidR="00E612D0" w:rsidRPr="00E612D0">
              <w:rPr>
                <w:rFonts w:ascii="Book Antiqua" w:eastAsia="맑은 고딕" w:hAnsi="Book Antiqua" w:cs="Times New Roman"/>
                <w:sz w:val="22"/>
              </w:rPr>
              <w:t xml:space="preserve">advertisements, and </w:t>
            </w:r>
            <w:r w:rsidR="00E612D0">
              <w:rPr>
                <w:rFonts w:ascii="Book Antiqua" w:eastAsia="맑은 고딕" w:hAnsi="Book Antiqua" w:cs="Times New Roman" w:hint="eastAsia"/>
                <w:sz w:val="22"/>
              </w:rPr>
              <w:t xml:space="preserve">other </w:t>
            </w:r>
            <w:r w:rsidR="00E612D0" w:rsidRPr="00E612D0">
              <w:rPr>
                <w:rFonts w:ascii="Book Antiqua" w:eastAsia="맑은 고딕" w:hAnsi="Book Antiqua" w:cs="Times New Roman"/>
                <w:sz w:val="22"/>
              </w:rPr>
              <w:t>digital media. Students critically analyze media content, exploring tone, bias, and persuasive techniques. Practical tasks include creating and presenting media content, such as podcasts</w:t>
            </w:r>
            <w:r w:rsidR="00B433FC">
              <w:rPr>
                <w:rFonts w:ascii="Book Antiqua" w:eastAsia="맑은 고딕" w:hAnsi="Book Antiqua" w:cs="Times New Roman" w:hint="eastAsia"/>
                <w:sz w:val="22"/>
              </w:rPr>
              <w:t xml:space="preserve">, TED talks, </w:t>
            </w:r>
            <w:r w:rsidR="00E612D0" w:rsidRPr="00E612D0">
              <w:rPr>
                <w:rFonts w:ascii="Book Antiqua" w:eastAsia="맑은 고딕" w:hAnsi="Book Antiqua" w:cs="Times New Roman"/>
                <w:sz w:val="22"/>
              </w:rPr>
              <w:t>and videos, to apply their language skills. By the end of the course, students will be equipped to navigate and contribute to English-language media effectively and confidently.</w:t>
            </w:r>
          </w:p>
        </w:tc>
      </w:tr>
      <w:tr w:rsidR="002B0CA9" w:rsidRPr="00224F2E" w14:paraId="67203BFC" w14:textId="77777777" w:rsidTr="00A46CA0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2B0CA9" w:rsidRPr="00224F2E" w14:paraId="30934361" w14:textId="77777777" w:rsidTr="00A46CA0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369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2B0CA9" w:rsidRPr="00224F2E" w14:paraId="30839F96" w14:textId="77777777" w:rsidTr="00A46CA0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75E616CE" w:rsidR="002B0CA9" w:rsidRPr="00224F2E" w:rsidRDefault="00D92138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2</w:t>
            </w:r>
            <w:r w:rsidR="00A46CA0">
              <w:rPr>
                <w:rFonts w:ascii="Book Antiqua" w:eastAsia="맑은 고딕" w:hAnsi="Book Antiqua" w:cs="Times New Roman"/>
                <w:sz w:val="22"/>
              </w:rPr>
              <w:t>0%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13F156EB" w:rsidR="002B0CA9" w:rsidRPr="00224F2E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30%</w:t>
            </w:r>
          </w:p>
        </w:tc>
        <w:tc>
          <w:tcPr>
            <w:tcW w:w="1369" w:type="dxa"/>
            <w:gridSpan w:val="5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5665414F" w:rsidR="002B0CA9" w:rsidRPr="00224F2E" w:rsidRDefault="00D92138" w:rsidP="00A46CA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3</w:t>
            </w:r>
            <w:r w:rsidR="00A46CA0">
              <w:rPr>
                <w:rFonts w:ascii="Book Antiqua" w:eastAsia="맑은 고딕" w:hAnsi="Book Antiqua" w:cs="Times New Roman"/>
                <w:sz w:val="22"/>
              </w:rPr>
              <w:t>0%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180A5935" w:rsidR="002B0CA9" w:rsidRPr="00224F2E" w:rsidRDefault="00A46CA0" w:rsidP="00A46CA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20%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0A68FD37" w:rsidR="002B0CA9" w:rsidRPr="00224F2E" w:rsidRDefault="00A46CA0" w:rsidP="00A46CA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N/A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13DDE23E" w:rsidR="002B0CA9" w:rsidRPr="00224F2E" w:rsidRDefault="00A46CA0" w:rsidP="00A46CA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A46CA0">
              <w:rPr>
                <w:rFonts w:ascii="Book Antiqua" w:eastAsia="맑은 고딕" w:hAnsi="Book Antiqua" w:cs="Times New Roman"/>
                <w:sz w:val="22"/>
              </w:rPr>
              <w:t>N/A</w:t>
            </w:r>
          </w:p>
        </w:tc>
        <w:tc>
          <w:tcPr>
            <w:tcW w:w="1106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E104067" w14:textId="6FCD5974" w:rsidR="002B0CA9" w:rsidRPr="00224F2E" w:rsidRDefault="00A46CA0" w:rsidP="00A46CA0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A46CA0">
              <w:rPr>
                <w:rFonts w:ascii="Book Antiqua" w:eastAsia="맑은 고딕" w:hAnsi="Book Antiqua" w:cs="Times New Roman"/>
                <w:sz w:val="22"/>
              </w:rPr>
              <w:t>N/A</w:t>
            </w:r>
          </w:p>
        </w:tc>
      </w:tr>
      <w:tr w:rsidR="002B0CA9" w:rsidRPr="00224F2E" w14:paraId="3C4E092B" w14:textId="77777777" w:rsidTr="00A46CA0">
        <w:trPr>
          <w:trHeight w:val="463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51DC25" w14:textId="719A5AA3" w:rsidR="002B0CA9" w:rsidRPr="00825704" w:rsidRDefault="002B0CA9" w:rsidP="00DD2B46">
            <w:pPr>
              <w:pStyle w:val="a3"/>
              <w:spacing w:line="276" w:lineRule="auto"/>
              <w:jc w:val="left"/>
              <w:rPr>
                <w:rFonts w:ascii="Book Antiqua" w:eastAsia="맑은 고딕" w:hAnsi="Book Antiqua" w:cs="Times New Roman"/>
                <w:b/>
                <w:bCs/>
                <w:sz w:val="22"/>
              </w:rPr>
            </w:pPr>
            <w:r w:rsidRPr="00825704">
              <w:rPr>
                <w:rFonts w:ascii="Book Antiqua" w:eastAsia="맑은 고딕" w:hAnsi="Book Antiqua" w:cs="Times New Roman"/>
                <w:b/>
                <w:bCs/>
                <w:sz w:val="22"/>
              </w:rPr>
              <w:t>&lt; Lecture&gt;</w:t>
            </w:r>
          </w:p>
          <w:p w14:paraId="0EE70244" w14:textId="77777777" w:rsidR="00D92138" w:rsidRDefault="00D92138" w:rsidP="00DD2B4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Book Antiqua" w:eastAsia="맑은 고딕" w:hAnsi="Book Antiqua" w:cs="Times New Roman"/>
                <w:sz w:val="22"/>
              </w:rPr>
            </w:pPr>
            <w:r w:rsidRPr="00D92138">
              <w:rPr>
                <w:rFonts w:ascii="Book Antiqua" w:eastAsia="맑은 고딕" w:hAnsi="Book Antiqua" w:cs="Times New Roman"/>
                <w:b/>
                <w:bCs/>
                <w:sz w:val="22"/>
              </w:rPr>
              <w:t>Language Skills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: Focus on key linguistic aspects of media language, including vocabulary, idiomatic expressions, and grammar commonly used in media</w:t>
            </w:r>
          </w:p>
          <w:p w14:paraId="1A0527DB" w14:textId="4F4EB568" w:rsidR="00D92138" w:rsidRPr="00D92138" w:rsidRDefault="00D92138" w:rsidP="00DD2B4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Book Antiqua" w:eastAsia="맑은 고딕" w:hAnsi="Book Antiqua" w:cs="Times New Roman"/>
                <w:sz w:val="22"/>
              </w:rPr>
            </w:pPr>
            <w:r w:rsidRPr="00D92138">
              <w:rPr>
                <w:rFonts w:ascii="Book Antiqua" w:eastAsia="맑은 고딕" w:hAnsi="Book Antiqua" w:cs="Times New Roman"/>
                <w:b/>
                <w:bCs/>
                <w:sz w:val="22"/>
              </w:rPr>
              <w:t>Media Analysis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: Teach critical evaluation of tone, bias, and framing</w:t>
            </w:r>
          </w:p>
          <w:p w14:paraId="1D89460A" w14:textId="0276202F" w:rsidR="00A46CA0" w:rsidRDefault="00D92138" w:rsidP="00DD2B46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 w:rsidRPr="00D92138">
              <w:rPr>
                <w:rFonts w:ascii="Book Antiqua" w:eastAsia="맑은 고딕" w:hAnsi="Book Antiqua" w:cs="Times New Roman"/>
                <w:b/>
                <w:bCs/>
                <w:sz w:val="22"/>
              </w:rPr>
              <w:t>Practical Tasks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: Apply skills through content creation and real media analysis</w:t>
            </w:r>
          </w:p>
          <w:p w14:paraId="49279D48" w14:textId="77777777" w:rsidR="002E1ED5" w:rsidRDefault="002E1ED5" w:rsidP="002E1ED5">
            <w:pPr>
              <w:pStyle w:val="a3"/>
              <w:spacing w:line="276" w:lineRule="auto"/>
              <w:ind w:left="760"/>
              <w:jc w:val="left"/>
              <w:rPr>
                <w:rFonts w:ascii="Book Antiqua" w:eastAsia="맑은 고딕" w:hAnsi="Book Antiqua" w:cs="Times New Roman"/>
                <w:sz w:val="22"/>
              </w:rPr>
            </w:pPr>
          </w:p>
          <w:p w14:paraId="727A978E" w14:textId="3054CE1D" w:rsidR="002B0CA9" w:rsidRDefault="002B0CA9" w:rsidP="00DD2B46">
            <w:pPr>
              <w:pStyle w:val="a3"/>
              <w:spacing w:line="276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 xml:space="preserve">&lt; </w:t>
            </w:r>
            <w:r w:rsidRPr="000F16B1">
              <w:rPr>
                <w:rFonts w:ascii="Book Antiqua" w:eastAsia="맑은 고딕" w:hAnsi="Book Antiqua" w:cs="Times New Roman"/>
                <w:b/>
                <w:bCs/>
                <w:sz w:val="22"/>
              </w:rPr>
              <w:t>Presentation / Discussion</w:t>
            </w:r>
            <w:r w:rsidR="00D92138" w:rsidRPr="000F16B1">
              <w:rPr>
                <w:rFonts w:ascii="Book Antiqua" w:eastAsia="맑은 고딕" w:hAnsi="Book Antiqua" w:cs="Times New Roman" w:hint="eastAsia"/>
                <w:b/>
                <w:bCs/>
                <w:sz w:val="22"/>
              </w:rPr>
              <w:t>/Problem-based Learning</w:t>
            </w:r>
            <w:r w:rsidRPr="000F16B1">
              <w:rPr>
                <w:rFonts w:ascii="Book Antiqua" w:eastAsia="맑은 고딕" w:hAnsi="Book Antiqua" w:cs="Times New Roman"/>
                <w:b/>
                <w:bCs/>
                <w:sz w:val="22"/>
              </w:rPr>
              <w:t>&gt;</w:t>
            </w:r>
          </w:p>
          <w:p w14:paraId="11DCE336" w14:textId="19D90325" w:rsidR="00D92138" w:rsidRDefault="00D92138" w:rsidP="00DD2B4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Book Antiqua" w:eastAsia="맑은 고딕" w:hAnsi="Book Antiqua" w:cs="Times New Roman"/>
                <w:sz w:val="22"/>
              </w:rPr>
            </w:pPr>
            <w:r w:rsidRPr="00D92138">
              <w:rPr>
                <w:rFonts w:ascii="Book Antiqua" w:eastAsia="맑은 고딕" w:hAnsi="Book Antiqua" w:cs="Times New Roman"/>
                <w:b/>
                <w:bCs/>
                <w:sz w:val="22"/>
              </w:rPr>
              <w:t>Individual Presentation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: Share and present a personally selected podcast</w:t>
            </w:r>
            <w:r w:rsidR="003D009B">
              <w:rPr>
                <w:rFonts w:ascii="Book Antiqua" w:eastAsia="맑은 고딕" w:hAnsi="Book Antiqua" w:cs="Times New Roman" w:hint="eastAsia"/>
                <w:sz w:val="22"/>
              </w:rPr>
              <w:t xml:space="preserve"> or TED Talk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.</w:t>
            </w:r>
          </w:p>
          <w:p w14:paraId="5DA4D486" w14:textId="2EA2E4E8" w:rsidR="00DD2B46" w:rsidRPr="00D92138" w:rsidRDefault="00DD2B46" w:rsidP="00DD2B46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b/>
                <w:bCs/>
                <w:sz w:val="22"/>
              </w:rPr>
              <w:t>Group Activity</w:t>
            </w:r>
            <w:r w:rsidRPr="00DD2B46">
              <w:rPr>
                <w:rFonts w:ascii="Book Antiqua" w:eastAsia="맑은 고딕" w:hAnsi="Book Antiqua" w:cs="Times New Roman" w:hint="eastAsia"/>
                <w:sz w:val="22"/>
              </w:rPr>
              <w:t>: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</w:t>
            </w:r>
            <w:r w:rsidR="007D6D76" w:rsidRPr="007D6D76">
              <w:rPr>
                <w:rFonts w:ascii="Book Antiqua" w:eastAsia="맑은 고딕" w:hAnsi="Book Antiqua" w:cs="Times New Roman"/>
                <w:sz w:val="22"/>
              </w:rPr>
              <w:t>Readers' Theater: Movie or drama scripts in English will be provided, and students will work in pairs to act them out.</w:t>
            </w:r>
          </w:p>
          <w:p w14:paraId="3688FFE9" w14:textId="5D66B10F" w:rsidR="002B0CA9" w:rsidRDefault="00D92138" w:rsidP="00DD2B46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 w:rsidRPr="00D92138">
              <w:rPr>
                <w:rFonts w:ascii="Book Antiqua" w:eastAsia="맑은 고딕" w:hAnsi="Book Antiqua" w:cs="Times New Roman"/>
                <w:b/>
                <w:bCs/>
                <w:sz w:val="22"/>
              </w:rPr>
              <w:t>Question-Based Discussion</w:t>
            </w:r>
            <w:r w:rsidRPr="00D92138">
              <w:rPr>
                <w:rFonts w:ascii="Book Antiqua" w:eastAsia="맑은 고딕" w:hAnsi="Book Antiqua" w:cs="Times New Roman"/>
                <w:sz w:val="22"/>
              </w:rPr>
              <w:t>: Engage in group discussions based on questions generated by individual students</w:t>
            </w:r>
            <w:r w:rsidR="0004352C">
              <w:rPr>
                <w:rFonts w:ascii="Book Antiqua" w:eastAsia="맑은 고딕" w:hAnsi="Book Antiqua" w:cs="Times New Roman" w:hint="eastAsia"/>
                <w:sz w:val="22"/>
              </w:rPr>
              <w:t>.</w:t>
            </w:r>
          </w:p>
          <w:p w14:paraId="090C996F" w14:textId="77777777" w:rsidR="002E1ED5" w:rsidRDefault="002E1ED5" w:rsidP="002E1ED5">
            <w:pPr>
              <w:pStyle w:val="a3"/>
              <w:spacing w:line="276" w:lineRule="auto"/>
              <w:ind w:left="760"/>
              <w:jc w:val="left"/>
              <w:rPr>
                <w:rFonts w:ascii="Book Antiqua" w:eastAsia="맑은 고딕" w:hAnsi="Book Antiqua" w:cs="Times New Roman"/>
                <w:sz w:val="22"/>
              </w:rPr>
            </w:pPr>
          </w:p>
          <w:p w14:paraId="1A2150CB" w14:textId="124FBEBC" w:rsidR="00E029C6" w:rsidRPr="000F16B1" w:rsidRDefault="00E029C6" w:rsidP="00DD2B46">
            <w:pPr>
              <w:pStyle w:val="a3"/>
              <w:spacing w:line="276" w:lineRule="auto"/>
              <w:jc w:val="left"/>
              <w:rPr>
                <w:rFonts w:ascii="Book Antiqua" w:eastAsia="맑은 고딕" w:hAnsi="Book Antiqua" w:cs="Times New Roman"/>
                <w:b/>
                <w:bCs/>
                <w:sz w:val="22"/>
              </w:rPr>
            </w:pPr>
            <w:r w:rsidRPr="000F16B1">
              <w:rPr>
                <w:rFonts w:ascii="Book Antiqua" w:eastAsia="맑은 고딕" w:hAnsi="Book Antiqua" w:cs="Times New Roman" w:hint="eastAsia"/>
                <w:b/>
                <w:bCs/>
                <w:sz w:val="22"/>
              </w:rPr>
              <w:t>&lt;Project-based Learning&gt;</w:t>
            </w:r>
          </w:p>
          <w:p w14:paraId="5BA0A104" w14:textId="6C28B240" w:rsidR="002B0CA9" w:rsidRPr="0065506C" w:rsidRDefault="000F16B1" w:rsidP="00DD2B46">
            <w:pPr>
              <w:pStyle w:val="a3"/>
              <w:spacing w:line="276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      </w:t>
            </w:r>
            <w:r w:rsidRPr="000F16B1">
              <w:rPr>
                <w:rFonts w:ascii="Book Antiqua" w:eastAsia="맑은 고딕" w:hAnsi="Book Antiqua" w:cs="Times New Roman"/>
                <w:sz w:val="22"/>
              </w:rPr>
              <w:t>Each student will work on a group YouTube creation project centered around a topic of their choice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. </w:t>
            </w:r>
          </w:p>
        </w:tc>
      </w:tr>
      <w:tr w:rsidR="002B0CA9" w:rsidRPr="00224F2E" w14:paraId="2D2B135B" w14:textId="77777777" w:rsidTr="00A46CA0">
        <w:trPr>
          <w:gridAfter w:val="1"/>
          <w:wAfter w:w="6" w:type="dxa"/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2B0CA9" w:rsidRPr="0091378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1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2B0CA9" w:rsidRPr="00224F2E" w:rsidRDefault="002B0CA9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10BED52C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 w:rsidR="00A46CA0">
              <w:rPr>
                <w:rFonts w:ascii="Book Antiqua" w:eastAsia="맑은 고딕" w:hAnsi="Book Antiqua" w:cs="Times New Roman"/>
                <w:sz w:val="22"/>
              </w:rPr>
              <w:t>TOEIC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2B0CA9" w:rsidRPr="007453C8" w14:paraId="4B0C930D" w14:textId="77777777" w:rsidTr="00A46CA0">
        <w:trPr>
          <w:gridAfter w:val="1"/>
          <w:wAfter w:w="6" w:type="dxa"/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2B0CA9" w:rsidRPr="00224F2E" w:rsidRDefault="002B0CA9" w:rsidP="002B0CA9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1D425C42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A46CA0">
              <w:rPr>
                <w:rFonts w:ascii="Book Antiqua" w:eastAsia="맑은 고딕" w:hAnsi="Book Antiqua" w:cs="Times New Roman"/>
                <w:b/>
                <w:color w:val="auto"/>
              </w:rPr>
              <w:t>25%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59AE5EC8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A46CA0">
              <w:rPr>
                <w:rFonts w:ascii="Book Antiqua" w:eastAsia="맑은 고딕" w:hAnsi="Book Antiqua" w:cs="Times New Roman"/>
                <w:b/>
                <w:color w:val="auto"/>
              </w:rPr>
              <w:t>25%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703C48F0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>
              <w:rPr>
                <w:rFonts w:ascii="Book Antiqua" w:eastAsia="맑은 고딕" w:hAnsi="Book Antiqua" w:cs="Times New Roman"/>
                <w:b/>
                <w:color w:val="auto"/>
              </w:rPr>
              <w:t>10%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050709E8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>
              <w:rPr>
                <w:rFonts w:ascii="Book Antiqua" w:eastAsia="맑은 고딕" w:hAnsi="Book Antiqua" w:cs="Times New Roman"/>
                <w:b/>
                <w:color w:val="auto"/>
              </w:rPr>
              <w:t>10%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26D61E18" w:rsidR="002B0CA9" w:rsidRPr="00A46CA0" w:rsidRDefault="00A87E6A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auto"/>
              </w:rPr>
              <w:t>5%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5853B5E0" w:rsidR="002B0CA9" w:rsidRPr="00A46CA0" w:rsidRDefault="00A87E6A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auto"/>
              </w:rPr>
              <w:t>15</w:t>
            </w:r>
            <w:r w:rsidR="00A46CA0" w:rsidRPr="00A46CA0">
              <w:rPr>
                <w:rFonts w:ascii="Book Antiqua" w:eastAsia="맑은 고딕" w:hAnsi="Book Antiqua" w:cs="Times New Roman"/>
                <w:b/>
                <w:color w:val="auto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07642786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 w:rsidRPr="00A46CA0">
              <w:rPr>
                <w:rFonts w:ascii="Book Antiqua" w:eastAsia="맑은 고딕" w:hAnsi="Book Antiqua" w:cs="Times New Roman"/>
                <w:b/>
                <w:color w:val="auto"/>
              </w:rPr>
              <w:t>10%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74B26251" w:rsidR="002B0CA9" w:rsidRPr="00A46CA0" w:rsidRDefault="00A46CA0" w:rsidP="002B0CA9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auto"/>
              </w:rPr>
            </w:pPr>
            <w:r>
              <w:rPr>
                <w:rFonts w:ascii="Book Antiqua" w:eastAsia="맑은 고딕" w:hAnsi="Book Antiqua" w:cs="Times New Roman"/>
                <w:b/>
                <w:color w:val="auto"/>
              </w:rPr>
              <w:t>100%</w:t>
            </w:r>
          </w:p>
        </w:tc>
      </w:tr>
      <w:tr w:rsidR="002B0CA9" w:rsidRPr="00224F2E" w14:paraId="309B5D91" w14:textId="77777777" w:rsidTr="00A46CA0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2B0CA9" w:rsidRPr="00224F2E" w:rsidRDefault="002B0CA9" w:rsidP="002B0CA9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4A68EB" w14:textId="77777777" w:rsidR="000444D2" w:rsidRPr="00FC52DD" w:rsidRDefault="000444D2" w:rsidP="000444D2">
            <w:pPr>
              <w:pStyle w:val="a3"/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 w:rsidRPr="00FC52DD">
              <w:rPr>
                <w:rFonts w:ascii="Book Antiqua" w:eastAsia="바탕" w:hAnsi="Book Antiqua" w:cs="바탕"/>
                <w:color w:val="auto"/>
                <w:sz w:val="22"/>
              </w:rPr>
              <w:t>Evaluation and Grading (Total of 100 points)</w:t>
            </w:r>
          </w:p>
          <w:p w14:paraId="3CA7DA69" w14:textId="77777777" w:rsidR="000444D2" w:rsidRDefault="000444D2" w:rsidP="000444D2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 w:rsidRPr="00FC52DD">
              <w:rPr>
                <w:rFonts w:ascii="Book Antiqua" w:eastAsia="바탕" w:hAnsi="Book Antiqua" w:cs="바탕"/>
                <w:color w:val="auto"/>
                <w:sz w:val="22"/>
              </w:rPr>
              <w:t>Exams (50 points): midterm (25%) + final exam (25%)</w:t>
            </w:r>
          </w:p>
          <w:p w14:paraId="6C46DD1E" w14:textId="31C132C2" w:rsidR="00A87E6A" w:rsidRPr="00FC52DD" w:rsidRDefault="00A87E6A" w:rsidP="000444D2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>
              <w:rPr>
                <w:rFonts w:ascii="Book Antiqua" w:eastAsia="바탕" w:hAnsi="Book Antiqua" w:cs="바탕" w:hint="eastAsia"/>
                <w:color w:val="auto"/>
                <w:sz w:val="22"/>
              </w:rPr>
              <w:t>Class participation (5 points): Active participation in class discussion</w:t>
            </w:r>
          </w:p>
          <w:p w14:paraId="14FDEFF6" w14:textId="1E58A063" w:rsidR="000444D2" w:rsidRDefault="000444D2" w:rsidP="000444D2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>
              <w:rPr>
                <w:rFonts w:ascii="Book Antiqua" w:eastAsia="바탕" w:hAnsi="Book Antiqua" w:cs="바탕"/>
                <w:color w:val="auto"/>
                <w:sz w:val="22"/>
              </w:rPr>
              <w:t xml:space="preserve">Individual tasks (10 points): 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Daily access to podcasts </w:t>
            </w:r>
            <w:r w:rsidR="0078654B">
              <w:rPr>
                <w:rFonts w:ascii="Book Antiqua" w:eastAsia="바탕" w:hAnsi="Book Antiqua" w:cs="바탕" w:hint="eastAsia"/>
                <w:color w:val="auto"/>
                <w:sz w:val="22"/>
              </w:rPr>
              <w:t xml:space="preserve">or TED Talk 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>broadcast in English, accompanied by a written summary of each podcast</w:t>
            </w:r>
            <w:r w:rsidR="00F83065">
              <w:rPr>
                <w:rFonts w:ascii="Book Antiqua" w:eastAsia="바탕" w:hAnsi="Book Antiqua" w:cs="바탕" w:hint="eastAsia"/>
                <w:color w:val="auto"/>
                <w:sz w:val="22"/>
              </w:rPr>
              <w:t xml:space="preserve"> </w:t>
            </w:r>
            <w:r w:rsidR="005E4759">
              <w:rPr>
                <w:rFonts w:ascii="Book Antiqua" w:eastAsia="바탕" w:hAnsi="Book Antiqua" w:cs="바탕" w:hint="eastAsia"/>
                <w:color w:val="auto"/>
                <w:sz w:val="22"/>
              </w:rPr>
              <w:t xml:space="preserve">or </w:t>
            </w:r>
            <w:r w:rsidR="00F83065">
              <w:rPr>
                <w:rFonts w:ascii="Book Antiqua" w:eastAsia="바탕" w:hAnsi="Book Antiqua" w:cs="바탕" w:hint="eastAsia"/>
                <w:color w:val="auto"/>
                <w:sz w:val="22"/>
              </w:rPr>
              <w:t>TED Talk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 in English</w:t>
            </w:r>
          </w:p>
          <w:p w14:paraId="7229EEC6" w14:textId="70BBD307" w:rsidR="000B13CC" w:rsidRDefault="000444D2" w:rsidP="007B6BDB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>Team Projects (10 points)</w:t>
            </w:r>
            <w:r w:rsidR="000B13CC" w:rsidRPr="000B13CC">
              <w:rPr>
                <w:rFonts w:ascii="Book Antiqua" w:eastAsia="바탕" w:hAnsi="Book Antiqua" w:cs="바탕" w:hint="eastAsia"/>
                <w:color w:val="auto"/>
                <w:sz w:val="22"/>
              </w:rPr>
              <w:t xml:space="preserve">: 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>Creation of a YouTube video (</w:t>
            </w:r>
            <w:r w:rsidR="003A54AB">
              <w:rPr>
                <w:rFonts w:ascii="Book Antiqua" w:eastAsia="바탕" w:hAnsi="Book Antiqua" w:cs="바탕" w:hint="eastAsia"/>
                <w:color w:val="auto"/>
                <w:sz w:val="22"/>
              </w:rPr>
              <w:t>3-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5 minutes in length) </w:t>
            </w:r>
            <w:r w:rsidR="00F83065">
              <w:rPr>
                <w:rFonts w:ascii="Book Antiqua" w:eastAsia="바탕" w:hAnsi="Book Antiqua" w:cs="바탕" w:hint="eastAsia"/>
                <w:color w:val="auto"/>
                <w:sz w:val="22"/>
              </w:rPr>
              <w:t xml:space="preserve">in English </w:t>
            </w:r>
            <w:r w:rsidR="000B13CC" w:rsidRPr="000B13CC">
              <w:rPr>
                <w:rFonts w:ascii="Book Antiqua" w:eastAsia="바탕" w:hAnsi="Book Antiqua" w:cs="바탕"/>
                <w:color w:val="auto"/>
                <w:sz w:val="22"/>
              </w:rPr>
              <w:t>by a team of 2 or 3 members</w:t>
            </w:r>
          </w:p>
          <w:p w14:paraId="62AB9485" w14:textId="47BCD3D1" w:rsidR="000444D2" w:rsidRPr="000B13CC" w:rsidRDefault="000444D2" w:rsidP="007B6BDB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>Attendance (</w:t>
            </w:r>
            <w:r w:rsidR="00A87E6A">
              <w:rPr>
                <w:rFonts w:ascii="Book Antiqua" w:eastAsia="바탕" w:hAnsi="Book Antiqua" w:cs="바탕" w:hint="eastAsia"/>
                <w:color w:val="auto"/>
                <w:sz w:val="22"/>
              </w:rPr>
              <w:t>15</w:t>
            </w:r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 points): </w:t>
            </w:r>
            <w:r w:rsidR="00A87E6A">
              <w:rPr>
                <w:rFonts w:ascii="Book Antiqua" w:eastAsia="바탕" w:hAnsi="Book Antiqua" w:cs="바탕" w:hint="eastAsia"/>
                <w:color w:val="auto"/>
                <w:sz w:val="22"/>
              </w:rPr>
              <w:t>1</w:t>
            </w:r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 points deduction for one absence, </w:t>
            </w:r>
            <w:proofErr w:type="gramStart"/>
            <w:r w:rsidR="00A87E6A">
              <w:rPr>
                <w:rFonts w:ascii="Book Antiqua" w:eastAsia="바탕" w:hAnsi="Book Antiqua" w:cs="바탕" w:hint="eastAsia"/>
                <w:color w:val="auto"/>
                <w:sz w:val="22"/>
              </w:rPr>
              <w:t>.5</w:t>
            </w:r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 point</w:t>
            </w:r>
            <w:proofErr w:type="gramEnd"/>
            <w:r w:rsidRPr="000B13CC">
              <w:rPr>
                <w:rFonts w:ascii="Book Antiqua" w:eastAsia="바탕" w:hAnsi="Book Antiqua" w:cs="바탕"/>
                <w:color w:val="auto"/>
                <w:sz w:val="22"/>
              </w:rPr>
              <w:t xml:space="preserve"> deduction for one lateness</w:t>
            </w:r>
          </w:p>
          <w:p w14:paraId="6B6DACE6" w14:textId="5FE36996" w:rsidR="000444D2" w:rsidRPr="00FC52DD" w:rsidRDefault="000444D2" w:rsidP="000444D2">
            <w:pPr>
              <w:pStyle w:val="a3"/>
              <w:numPr>
                <w:ilvl w:val="0"/>
                <w:numId w:val="4"/>
              </w:numPr>
              <w:spacing w:line="240" w:lineRule="auto"/>
              <w:ind w:right="102"/>
              <w:rPr>
                <w:rFonts w:ascii="Book Antiqua" w:eastAsia="바탕" w:hAnsi="Book Antiqua" w:cs="바탕"/>
                <w:color w:val="auto"/>
                <w:sz w:val="22"/>
              </w:rPr>
            </w:pPr>
            <w:r w:rsidRPr="00FC52DD">
              <w:rPr>
                <w:rFonts w:ascii="Book Antiqua" w:eastAsia="바탕" w:hAnsi="Book Antiqua" w:cs="바탕"/>
                <w:color w:val="auto"/>
                <w:sz w:val="22"/>
              </w:rPr>
              <w:t>TOEIC (10 points): Submi</w:t>
            </w:r>
            <w:r>
              <w:rPr>
                <w:rFonts w:ascii="Book Antiqua" w:eastAsia="바탕" w:hAnsi="Book Antiqua" w:cs="바탕"/>
                <w:color w:val="auto"/>
                <w:sz w:val="22"/>
              </w:rPr>
              <w:t xml:space="preserve">ssion of </w:t>
            </w:r>
            <w:r w:rsidRPr="00FC52DD">
              <w:rPr>
                <w:rFonts w:ascii="Book Antiqua" w:eastAsia="바탕" w:hAnsi="Book Antiqua" w:cs="바탕"/>
                <w:color w:val="auto"/>
                <w:sz w:val="22"/>
              </w:rPr>
              <w:t>TOEIC score</w:t>
            </w:r>
            <w:r>
              <w:rPr>
                <w:rFonts w:ascii="Book Antiqua" w:eastAsia="바탕" w:hAnsi="Book Antiqua" w:cs="바탕"/>
                <w:color w:val="auto"/>
                <w:sz w:val="22"/>
              </w:rPr>
              <w:t>s</w:t>
            </w:r>
            <w:r w:rsidRPr="00FC52DD">
              <w:rPr>
                <w:rFonts w:ascii="Book Antiqua" w:eastAsia="바탕" w:hAnsi="Book Antiqua" w:cs="바탕"/>
                <w:color w:val="auto"/>
                <w:sz w:val="22"/>
              </w:rPr>
              <w:t xml:space="preserve"> </w:t>
            </w:r>
          </w:p>
          <w:p w14:paraId="3B7C7BC3" w14:textId="78D44ADA" w:rsidR="002B0CA9" w:rsidRPr="0091378E" w:rsidRDefault="002B0CA9" w:rsidP="002B0CA9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Guidelines on Class Management, grading methods can be adjusted for the physically impaired. </w:t>
            </w:r>
          </w:p>
          <w:p w14:paraId="055BDF8A" w14:textId="130F3A1B" w:rsidR="002B0CA9" w:rsidRPr="007453C8" w:rsidRDefault="002B0CA9" w:rsidP="002B0CA9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Under Section 29 of the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4 times absence)</w:t>
            </w:r>
          </w:p>
        </w:tc>
      </w:tr>
      <w:tr w:rsidR="002B0CA9" w:rsidRPr="00224F2E" w14:paraId="4F4A3184" w14:textId="77777777" w:rsidTr="00A46CA0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2B0CA9" w:rsidRPr="00224F2E" w:rsidRDefault="002B0CA9" w:rsidP="002B0CA9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9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070C8190" w:rsidR="002B0CA9" w:rsidRDefault="002B0CA9" w:rsidP="002B0CA9">
            <w:pPr>
              <w:pStyle w:val="a3"/>
              <w:spacing w:line="240" w:lineRule="auto"/>
              <w:ind w:left="315" w:right="102" w:hanging="215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2B0CA9" w:rsidRDefault="002B0CA9" w:rsidP="002B0CA9">
            <w:pPr>
              <w:pStyle w:val="a3"/>
              <w:spacing w:line="240" w:lineRule="auto"/>
              <w:ind w:left="305" w:right="102" w:hanging="205"/>
              <w:rPr>
                <w:rFonts w:ascii="Book Antiqua" w:eastAsia="맑은 고딕" w:hAnsi="Book Antiqua" w:cs="Times New Roman"/>
                <w:spacing w:val="-3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2B0CA9" w:rsidRDefault="002B0CA9" w:rsidP="002B0CA9">
            <w:pPr>
              <w:pStyle w:val="a3"/>
              <w:spacing w:line="240" w:lineRule="auto"/>
              <w:ind w:left="324" w:right="102" w:hanging="224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2B0CA9" w:rsidRPr="007453C8" w:rsidRDefault="002B0CA9" w:rsidP="002B0CA9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2B0CA9" w:rsidRPr="00224F2E" w:rsidRDefault="002B0CA9" w:rsidP="002B0CA9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2B0CA9" w:rsidRPr="00224F2E" w14:paraId="57A6D5A2" w14:textId="77777777" w:rsidTr="00A46CA0">
        <w:trPr>
          <w:trHeight w:val="440"/>
        </w:trPr>
        <w:tc>
          <w:tcPr>
            <w:tcW w:w="9758" w:type="dxa"/>
            <w:gridSpan w:val="2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lastRenderedPageBreak/>
              <w:t>Textbooks &amp; References</w:t>
            </w:r>
          </w:p>
        </w:tc>
      </w:tr>
      <w:tr w:rsidR="002B0CA9" w:rsidRPr="00224F2E" w14:paraId="08C8498B" w14:textId="77777777" w:rsidTr="00A46CA0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21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2B0CA9" w:rsidRPr="00224F2E" w14:paraId="67102285" w14:textId="77777777" w:rsidTr="00A46CA0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2B0CA9" w:rsidRPr="00224F2E" w:rsidRDefault="002B0CA9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5572D639" w:rsidR="002B0CA9" w:rsidRPr="00AF4BB6" w:rsidRDefault="000444D2" w:rsidP="002B0CA9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  <w:r w:rsidRPr="005B759B">
              <w:rPr>
                <w:rFonts w:ascii="Book Antiqua" w:eastAsiaTheme="minorHAnsi" w:hAnsi="Book Antiqua" w:cs="Times New Roman"/>
                <w:color w:val="auto"/>
                <w:sz w:val="22"/>
              </w:rPr>
              <w:t>Hackers TOEIC Listening LC</w:t>
            </w:r>
          </w:p>
        </w:tc>
        <w:tc>
          <w:tcPr>
            <w:tcW w:w="214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34843B91" w:rsidR="002B0CA9" w:rsidRPr="00AF4BB6" w:rsidRDefault="000444D2" w:rsidP="002B0CA9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David Cho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242D5FD" w:rsidR="002B0CA9" w:rsidRPr="00AF4BB6" w:rsidRDefault="000444D2" w:rsidP="002B0CA9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 w:rsidRPr="000444D2">
              <w:rPr>
                <w:rFonts w:ascii="Book Antiqua" w:eastAsiaTheme="minorHAnsi" w:hAnsi="Book Antiqua" w:cs="Times New Roman"/>
                <w:color w:val="auto"/>
                <w:sz w:val="22"/>
              </w:rPr>
              <w:t>Hackers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523E0EA1" w:rsidR="002B0CA9" w:rsidRPr="00AF4BB6" w:rsidRDefault="000444D2" w:rsidP="002B0CA9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 w:rsidRPr="000444D2">
              <w:rPr>
                <w:rFonts w:ascii="Book Antiqua" w:eastAsiaTheme="minorHAnsi" w:hAnsi="Book Antiqua" w:cs="Times New Roman"/>
                <w:color w:val="auto"/>
                <w:sz w:val="22"/>
              </w:rPr>
              <w:t>2023</w:t>
            </w:r>
          </w:p>
        </w:tc>
      </w:tr>
      <w:tr w:rsidR="00D92138" w:rsidRPr="00224F2E" w14:paraId="28AC3024" w14:textId="77777777" w:rsidTr="00AF4334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D92138" w:rsidRPr="00224F2E" w:rsidRDefault="00D92138" w:rsidP="002B0CA9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8525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FC2F38" w14:textId="2A0480DE" w:rsidR="00D92138" w:rsidRPr="00224F2E" w:rsidRDefault="00D92138" w:rsidP="002B0CA9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B6788C">
              <w:rPr>
                <w:rFonts w:ascii="Book Antiqua" w:eastAsiaTheme="minorHAnsi" w:hAnsi="Book Antiqua" w:cs="Times New Roman"/>
                <w:color w:val="auto"/>
                <w:sz w:val="22"/>
              </w:rPr>
              <w:t>Movie</w:t>
            </w: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/TV show</w:t>
            </w:r>
            <w:r w:rsidRPr="00B6788C">
              <w:rPr>
                <w:rFonts w:ascii="Book Antiqua" w:eastAsiaTheme="minorHAnsi" w:hAnsi="Book Antiqua" w:cs="Times New Roman"/>
                <w:color w:val="auto"/>
                <w:sz w:val="22"/>
              </w:rPr>
              <w:t xml:space="preserve"> scripts </w:t>
            </w: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(</w:t>
            </w:r>
            <w:r w:rsidRPr="00B6788C">
              <w:rPr>
                <w:rFonts w:ascii="Book Antiqua" w:eastAsiaTheme="minorHAnsi" w:hAnsi="Book Antiqua" w:cs="Times New Roman"/>
                <w:color w:val="auto"/>
                <w:sz w:val="22"/>
              </w:rPr>
              <w:t>provided by the instructor</w:t>
            </w:r>
            <w:r>
              <w:rPr>
                <w:rFonts w:ascii="Book Antiqua" w:eastAsiaTheme="minorHAnsi" w:hAnsi="Book Antiqua" w:cs="Times New Roman"/>
                <w:color w:val="auto"/>
                <w:sz w:val="22"/>
              </w:rPr>
              <w:t>)</w:t>
            </w:r>
          </w:p>
        </w:tc>
      </w:tr>
      <w:tr w:rsidR="002B0CA9" w:rsidRPr="00224F2E" w14:paraId="4DBFAC43" w14:textId="77777777" w:rsidTr="00A46CA0">
        <w:tblPrEx>
          <w:jc w:val="center"/>
        </w:tblPrEx>
        <w:trPr>
          <w:gridBefore w:val="2"/>
          <w:gridAfter w:val="5"/>
          <w:wBefore w:w="1372" w:type="dxa"/>
          <w:wAfter w:w="1564" w:type="dxa"/>
          <w:trHeight w:val="526"/>
          <w:jc w:val="center"/>
        </w:trPr>
        <w:tc>
          <w:tcPr>
            <w:tcW w:w="6822" w:type="dxa"/>
            <w:gridSpan w:val="17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2B0CA9" w:rsidRPr="00224F2E" w:rsidRDefault="002B0CA9" w:rsidP="002B0CA9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6C1070AE" w14:textId="77B7F038" w:rsidR="002B0CA9" w:rsidRPr="00224F2E" w:rsidRDefault="002B0CA9" w:rsidP="002B0CA9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t>Daily</w:t>
            </w:r>
            <w:r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2B0CA9" w:rsidRPr="00224F2E" w14:paraId="3448BEE1" w14:textId="77777777" w:rsidTr="00A46CA0">
        <w:tblPrEx>
          <w:jc w:val="center"/>
        </w:tblPrEx>
        <w:trPr>
          <w:gridBefore w:val="2"/>
          <w:gridAfter w:val="5"/>
          <w:wBefore w:w="1372" w:type="dxa"/>
          <w:wAfter w:w="1564" w:type="dxa"/>
          <w:trHeight w:val="52"/>
          <w:jc w:val="center"/>
        </w:trPr>
        <w:tc>
          <w:tcPr>
            <w:tcW w:w="6822" w:type="dxa"/>
            <w:gridSpan w:val="17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2B0CA9" w:rsidRPr="00AD1748" w:rsidRDefault="002B0CA9" w:rsidP="002B0CA9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p w14:paraId="75121802" w14:textId="47CE1C97" w:rsidR="00E612D0" w:rsidRPr="00E612D0" w:rsidRDefault="00E612D0" w:rsidP="00E612D0">
      <w:pPr>
        <w:pStyle w:val="a3"/>
        <w:wordWrap/>
        <w:spacing w:line="312" w:lineRule="auto"/>
        <w:jc w:val="left"/>
        <w:rPr>
          <w:rFonts w:ascii="Book Antiqua" w:eastAsiaTheme="minorHAnsi" w:hAnsi="Book Antiqua" w:cs="Times New Roman"/>
          <w:color w:val="auto"/>
          <w:sz w:val="22"/>
        </w:rPr>
      </w:pPr>
      <w:proofErr w:type="gramStart"/>
      <w:r w:rsidRPr="00E612D0">
        <w:rPr>
          <w:rFonts w:ascii="Book Antiqua" w:eastAsiaTheme="minorHAnsi" w:hAnsi="Book Antiqua" w:cs="Times New Roman" w:hint="eastAsia"/>
          <w:color w:val="auto"/>
          <w:sz w:val="22"/>
        </w:rPr>
        <w:t>N.B.</w:t>
      </w:r>
      <w:proofErr w:type="gramEnd"/>
      <w:r w:rsidRPr="00E612D0">
        <w:rPr>
          <w:rFonts w:ascii="Book Antiqua" w:eastAsiaTheme="minorHAnsi" w:hAnsi="Book Antiqua" w:cs="Times New Roman" w:hint="eastAsia"/>
          <w:color w:val="auto"/>
          <w:sz w:val="22"/>
        </w:rPr>
        <w:t xml:space="preserve"> I </w:t>
      </w:r>
      <w:r w:rsidRPr="00E612D0">
        <w:rPr>
          <w:rFonts w:ascii="Book Antiqua" w:eastAsiaTheme="minorHAnsi" w:hAnsi="Book Antiqua" w:cs="Times New Roman"/>
          <w:color w:val="auto"/>
          <w:sz w:val="22"/>
        </w:rPr>
        <w:t>reserve</w:t>
      </w:r>
      <w:r w:rsidRPr="00E612D0">
        <w:rPr>
          <w:rFonts w:ascii="Book Antiqua" w:eastAsiaTheme="minorHAnsi" w:hAnsi="Book Antiqua" w:cs="Times New Roman" w:hint="eastAsia"/>
          <w:color w:val="auto"/>
          <w:sz w:val="22"/>
        </w:rPr>
        <w:t xml:space="preserve"> </w:t>
      </w:r>
      <w:r>
        <w:rPr>
          <w:rFonts w:ascii="Book Antiqua" w:eastAsiaTheme="minorHAnsi" w:hAnsi="Book Antiqua" w:cs="Times New Roman" w:hint="eastAsia"/>
          <w:color w:val="auto"/>
          <w:sz w:val="22"/>
        </w:rPr>
        <w:t xml:space="preserve">the right to modify the schedule below as needed. </w:t>
      </w: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25A0154E" w:rsidR="004F7559" w:rsidRPr="004F22BB" w:rsidRDefault="004F22BB" w:rsidP="00AF4BB6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AC20" w14:textId="076D4214" w:rsidR="0034571E" w:rsidRPr="004F22BB" w:rsidRDefault="004F22BB" w:rsidP="00D554D8">
            <w:pPr>
              <w:pStyle w:val="a3"/>
              <w:wordWrap/>
              <w:spacing w:line="240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Introduction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6BC9E32E" w:rsidR="0034571E" w:rsidRPr="004F22BB" w:rsidRDefault="004F22BB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69ACC" w14:textId="7F9A9722" w:rsidR="0034571E" w:rsidRPr="004F22BB" w:rsidRDefault="004F22BB" w:rsidP="00D554D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0C9BF788" w:rsidR="0034571E" w:rsidRPr="004F22BB" w:rsidRDefault="00825704" w:rsidP="000D0F20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3D290209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21E8EBB2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718D52E6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TOEIC Listening Part 1,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3B1D5339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19FF3" w14:textId="5C6EFD4A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331EB9F" w14:textId="2D702728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78A68D81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7FA6D1A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AD134" w14:textId="0DCE6594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6F0E80C1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2EF66" w14:textId="28F7E27D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BF6DDC4" w14:textId="429AEE51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27803A31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3DC599C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D0FDC" w14:textId="36CEC5CF" w:rsidR="00825704" w:rsidRPr="004F22BB" w:rsidRDefault="00825704" w:rsidP="00825704">
            <w:pPr>
              <w:pStyle w:val="af1"/>
              <w:jc w:val="center"/>
              <w:rPr>
                <w:rFonts w:ascii="Book Antiqua" w:eastAsiaTheme="minorHAnsi" w:hAnsi="Book Antiqua" w:cs="Times New Roman"/>
                <w:color w:val="000000"/>
                <w:sz w:val="22"/>
              </w:rPr>
            </w:pP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1A6E5E28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E0806" w14:textId="48B8B0B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DE6BA27" w14:textId="4CB56986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369F989D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60AA5F3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3CC4" w14:textId="25F6776C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4</w:t>
            </w: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0E88F37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02CBC" w14:textId="7061795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CA0F9E5" w14:textId="669E1A2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0CD843A1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03135943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6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C27FA" w14:textId="0914C950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>TOEIC Listening Part 1,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1EED3EA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5E3C6" w14:textId="6678ABE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68FFC8A" w14:textId="5A5F7B7A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5977F0B4" w14:textId="77777777" w:rsidTr="001569CA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18540D20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402B6" w14:textId="4D9EA91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 w:rsidRPr="002C4B5C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36F2016A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92ADE" w14:textId="3E68EBFB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85977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0FE5E64" w14:textId="1C10E192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43C55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B03D2E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6B88376D" w:rsidR="00AF4BB6" w:rsidRPr="004F22BB" w:rsidRDefault="004F22BB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77BA2DEA" w:rsidR="0034571E" w:rsidRPr="004F22BB" w:rsidRDefault="004F22BB" w:rsidP="00D554D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Midterm Exam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7D2D14C6" w:rsidR="0034571E" w:rsidRPr="004F22BB" w:rsidRDefault="004F22BB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3F488307" w:rsidR="0034571E" w:rsidRPr="004F22BB" w:rsidRDefault="0034571E" w:rsidP="00D554D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4CD26A65" w:rsidR="0034571E" w:rsidRPr="004F22BB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825704" w:rsidRPr="00224F2E" w14:paraId="4ED1D951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63C34748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55B128B3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3, Movie/Drama English, English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lastRenderedPageBreak/>
              <w:t>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582E4E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lastRenderedPageBreak/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5788" w14:textId="5A31D532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825704">
              <w:rPr>
                <w:rFonts w:ascii="Book Antiqua" w:eastAsiaTheme="minorHAnsi" w:hAnsi="Book Antiqua" w:cs="Times New Roman" w:hint="eastAsia"/>
                <w:sz w:val="22"/>
              </w:rPr>
              <w:t xml:space="preserve">Lecture, Presentation, &amp; </w:t>
            </w:r>
            <w:r w:rsidRPr="00825704">
              <w:rPr>
                <w:rFonts w:ascii="Book Antiqua" w:eastAsiaTheme="minorHAnsi" w:hAnsi="Book Antiqua" w:cs="Times New Roman" w:hint="eastAsia"/>
                <w:sz w:val="22"/>
              </w:rPr>
              <w:lastRenderedPageBreak/>
              <w:t>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D40ED06" w14:textId="5252EFB7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lastRenderedPageBreak/>
              <w:t>a textbook, audio, and video materials</w:t>
            </w:r>
          </w:p>
        </w:tc>
      </w:tr>
      <w:tr w:rsidR="00825704" w:rsidRPr="00224F2E" w14:paraId="06942A3A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71DACEB7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61D1B77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4</w:t>
            </w: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4993ED7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ADC42" w14:textId="6B75ED72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105D2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9009655" w14:textId="52C32468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02B336B2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16A0E947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D5FF8" w14:textId="3E0F22D7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>TOEIC Listening Part 1,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4B0B05D7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0B3D2" w14:textId="26231C1C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105D2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B5F5100" w14:textId="23589D53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13248025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510B7269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6C340" w14:textId="21D3CC88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2</w:t>
            </w: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>, Movie/Drama English, English News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00EBE7BE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D181" w14:textId="2BFA3504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105D2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ED8182F" w14:textId="19983014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2BA28FFD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5629B499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13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1AD87" w14:textId="77777777" w:rsidR="00825704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 xml:space="preserve">, </w:t>
            </w:r>
          </w:p>
          <w:p w14:paraId="2063AC97" w14:textId="421358E4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YouTube Presentation 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7526274E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A61EB" w14:textId="38D0A1EF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1105D2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F6B1F74" w14:textId="7E792835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825704" w:rsidRPr="00224F2E" w14:paraId="03F40B96" w14:textId="77777777" w:rsidTr="00840DF0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032BE134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87E0" w14:textId="77777777" w:rsidR="00825704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 xml:space="preserve">TOEIC Listening Part </w:t>
            </w:r>
            <w:r>
              <w:rPr>
                <w:rFonts w:ascii="Book Antiqua" w:eastAsiaTheme="minorHAnsi" w:hAnsi="Book Antiqua" w:cs="Times New Roman" w:hint="eastAsia"/>
                <w:sz w:val="22"/>
              </w:rPr>
              <w:t>4</w:t>
            </w:r>
            <w:r w:rsidRPr="0061743C">
              <w:rPr>
                <w:rFonts w:ascii="Book Antiqua" w:eastAsiaTheme="minorHAnsi" w:hAnsi="Book Antiqua" w:cs="Times New Roman" w:hint="eastAsia"/>
                <w:sz w:val="22"/>
              </w:rPr>
              <w:t xml:space="preserve">, </w:t>
            </w:r>
          </w:p>
          <w:p w14:paraId="7CDE7420" w14:textId="753D1BA6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YouTube Presentation 2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53BEDFE2" w:rsidR="00825704" w:rsidRPr="004F22BB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3EF73" w14:textId="36E1329B" w:rsidR="00825704" w:rsidRPr="00AF4BB6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1105D2">
              <w:rPr>
                <w:rFonts w:ascii="Book Antiqua" w:eastAsiaTheme="minorHAnsi" w:hAnsi="Book Antiqua" w:cs="Times New Roman" w:hint="eastAsia"/>
                <w:sz w:val="22"/>
              </w:rPr>
              <w:t>Lecture, Presentation, &amp; Discussion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4560B15" w14:textId="09087B42" w:rsidR="00825704" w:rsidRPr="00AF4BB6" w:rsidRDefault="00825704" w:rsidP="00825704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504CBA">
              <w:rPr>
                <w:rFonts w:ascii="Book Antiqua" w:eastAsiaTheme="minorHAnsi" w:hAnsi="Book Antiqua" w:cs="Times New Roman" w:hint="eastAsia"/>
                <w:sz w:val="22"/>
              </w:rPr>
              <w:t>a textbook, audio, and video materials</w:t>
            </w:r>
          </w:p>
        </w:tc>
      </w:tr>
      <w:tr w:rsidR="00B03D2E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3E2D52AF" w:rsidR="00AF4BB6" w:rsidRPr="004F22BB" w:rsidRDefault="004F22BB" w:rsidP="00FC6887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15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49908591" w:rsidR="0034571E" w:rsidRPr="004F22BB" w:rsidRDefault="004F22BB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 xml:space="preserve">Final Exam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5C9FD2EB" w:rsidR="0034571E" w:rsidRPr="004F22BB" w:rsidRDefault="004F22BB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4F22BB">
              <w:rPr>
                <w:rFonts w:ascii="Book Antiqua" w:eastAsiaTheme="minorHAnsi" w:hAnsi="Book Antiqua" w:cs="Times New Roman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77777777" w:rsidR="0034571E" w:rsidRPr="00AF4BB6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77777777" w:rsidR="0034571E" w:rsidRPr="00AF4BB6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</w:tbl>
    <w:p w14:paraId="7FDC1B27" w14:textId="77777777" w:rsidR="0006116F" w:rsidRDefault="0006116F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825704" w14:paraId="4276E332" w14:textId="77777777" w:rsidTr="00A0474A">
        <w:tc>
          <w:tcPr>
            <w:tcW w:w="9628" w:type="dxa"/>
          </w:tcPr>
          <w:p w14:paraId="4E6FB224" w14:textId="16FDCBE2" w:rsidR="00825704" w:rsidRPr="00DD5686" w:rsidRDefault="00825704" w:rsidP="00655B7C">
            <w:pPr>
              <w:wordWrap/>
              <w:spacing w:line="276" w:lineRule="auto"/>
              <w:jc w:val="left"/>
              <w:textAlignment w:val="baseline"/>
              <w:rPr>
                <w:rFonts w:ascii="Book Antiqua" w:eastAsia="굴림" w:hAnsi="Book Antiqua" w:cs="굴림"/>
                <w:kern w:val="0"/>
                <w:sz w:val="22"/>
              </w:rPr>
            </w:pPr>
            <w:r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This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>course focuses on developing students'</w:t>
            </w:r>
            <w:r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 English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 language proficiency in various media contexts. Each day, students engage with different types of media, such as news, </w:t>
            </w:r>
            <w:r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movie and video clips,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advertisements, </w:t>
            </w:r>
            <w:r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and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podcasts, to understand their language features and styles. Teaching methods include interactive lectures, media analysis, and practical activities that allow students to apply their knowledge in real-world contexts. Students participate in </w:t>
            </w:r>
            <w:r w:rsidR="00A6585A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group activities </w:t>
            </w:r>
            <w:r w:rsidR="00F43A4A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in which students are paired up to act out English movie or drama scripts </w:t>
            </w:r>
            <w:r w:rsidR="00DC114C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and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>group discussions to critically evaluate the media content's tone, bias, and persuasive techniques.</w:t>
            </w:r>
          </w:p>
          <w:p w14:paraId="17055412" w14:textId="31D5BA9E" w:rsidR="00825704" w:rsidRPr="0091378E" w:rsidRDefault="00825704" w:rsidP="00655B7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Book Antiqua" w:hAnsi="Book Antiqua" w:cs="Times New Roman"/>
                <w:color w:val="auto"/>
              </w:rPr>
            </w:pP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Assignments involve </w:t>
            </w:r>
            <w:r w:rsidR="00EB183C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TOEIC listening,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>analyzing media samples, creating videos, and writing summaries or reviews. Students are encouraged to develop their language skills by using media-related vocabulary and expressions in their work. Throughout the course, they complete individual projects, such as presenting a podcast of their choice or developing a media content creation project in a group.</w:t>
            </w:r>
            <w:r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Student evaluation is based on participation in class discussions, the quality of their written assignments, and the creativity and effectiveness of their media projects. Final </w:t>
            </w:r>
            <w:r w:rsidR="00EB183C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project is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 xml:space="preserve">a group project, where students create a YouTube video, and a final exam that tests their ability to </w:t>
            </w:r>
            <w:r w:rsidR="00A87E6A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understand various </w:t>
            </w:r>
            <w:r w:rsidRPr="00DD5686">
              <w:rPr>
                <w:rFonts w:ascii="Book Antiqua" w:eastAsia="굴림" w:hAnsi="Book Antiqua" w:cs="굴림"/>
                <w:kern w:val="0"/>
                <w:sz w:val="22"/>
              </w:rPr>
              <w:t>media content</w:t>
            </w:r>
            <w:r w:rsidR="00EB183C">
              <w:rPr>
                <w:rFonts w:ascii="Book Antiqua" w:eastAsia="굴림" w:hAnsi="Book Antiqua" w:cs="굴림" w:hint="eastAsia"/>
                <w:kern w:val="0"/>
                <w:sz w:val="22"/>
              </w:rPr>
              <w:t xml:space="preserve"> in English. </w:t>
            </w:r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C97B" w14:textId="77777777" w:rsidR="000A6934" w:rsidRDefault="000A6934" w:rsidP="00CA6825">
      <w:pPr>
        <w:spacing w:after="0" w:line="240" w:lineRule="auto"/>
      </w:pPr>
      <w:r>
        <w:separator/>
      </w:r>
    </w:p>
  </w:endnote>
  <w:endnote w:type="continuationSeparator" w:id="0">
    <w:p w14:paraId="5DE797CB" w14:textId="77777777" w:rsidR="000A6934" w:rsidRDefault="000A6934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GothicRegular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C1A6" w14:textId="77777777" w:rsidR="000A6934" w:rsidRDefault="000A6934" w:rsidP="00CA6825">
      <w:pPr>
        <w:spacing w:after="0" w:line="240" w:lineRule="auto"/>
      </w:pPr>
      <w:r>
        <w:separator/>
      </w:r>
    </w:p>
  </w:footnote>
  <w:footnote w:type="continuationSeparator" w:id="0">
    <w:p w14:paraId="6642BF8E" w14:textId="77777777" w:rsidR="000A6934" w:rsidRDefault="000A6934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A5C"/>
    <w:multiLevelType w:val="hybridMultilevel"/>
    <w:tmpl w:val="BD44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27C"/>
    <w:multiLevelType w:val="hybridMultilevel"/>
    <w:tmpl w:val="D076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400D"/>
    <w:multiLevelType w:val="hybridMultilevel"/>
    <w:tmpl w:val="6E7AA7BA"/>
    <w:lvl w:ilvl="0" w:tplc="0B6E0104">
      <w:numFmt w:val="bullet"/>
      <w:lvlText w:val=""/>
      <w:lvlJc w:val="left"/>
      <w:pPr>
        <w:ind w:left="760" w:hanging="400"/>
      </w:pPr>
      <w:rPr>
        <w:rFonts w:ascii="Book Antiqua" w:eastAsia="맑은 고딕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4" w15:restartNumberingAfterBreak="0">
    <w:nsid w:val="67991A00"/>
    <w:multiLevelType w:val="hybridMultilevel"/>
    <w:tmpl w:val="6422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67E92"/>
    <w:multiLevelType w:val="hybridMultilevel"/>
    <w:tmpl w:val="B7CCBC16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23145"/>
    <w:rsid w:val="0004352C"/>
    <w:rsid w:val="000444D2"/>
    <w:rsid w:val="0006116F"/>
    <w:rsid w:val="0007049A"/>
    <w:rsid w:val="00071AC4"/>
    <w:rsid w:val="00075ED1"/>
    <w:rsid w:val="000A6934"/>
    <w:rsid w:val="000B13CC"/>
    <w:rsid w:val="000C0C66"/>
    <w:rsid w:val="000D0F20"/>
    <w:rsid w:val="000D4EAE"/>
    <w:rsid w:val="000F16B1"/>
    <w:rsid w:val="000F6F15"/>
    <w:rsid w:val="00103250"/>
    <w:rsid w:val="00105C88"/>
    <w:rsid w:val="001230D2"/>
    <w:rsid w:val="001248D9"/>
    <w:rsid w:val="00153BA6"/>
    <w:rsid w:val="002119C4"/>
    <w:rsid w:val="00224F2E"/>
    <w:rsid w:val="00232295"/>
    <w:rsid w:val="0024766D"/>
    <w:rsid w:val="00263D3F"/>
    <w:rsid w:val="00292288"/>
    <w:rsid w:val="00293327"/>
    <w:rsid w:val="002A581B"/>
    <w:rsid w:val="002B0CA9"/>
    <w:rsid w:val="002D0E0B"/>
    <w:rsid w:val="002E1ED5"/>
    <w:rsid w:val="002F324A"/>
    <w:rsid w:val="00317FA0"/>
    <w:rsid w:val="00322B18"/>
    <w:rsid w:val="0034571E"/>
    <w:rsid w:val="0035130F"/>
    <w:rsid w:val="00380058"/>
    <w:rsid w:val="00385FEF"/>
    <w:rsid w:val="003A54AB"/>
    <w:rsid w:val="003C6ADA"/>
    <w:rsid w:val="003D009B"/>
    <w:rsid w:val="003D4630"/>
    <w:rsid w:val="003E0FAF"/>
    <w:rsid w:val="004038C9"/>
    <w:rsid w:val="00452611"/>
    <w:rsid w:val="00476F17"/>
    <w:rsid w:val="004A59CF"/>
    <w:rsid w:val="004D7F71"/>
    <w:rsid w:val="004F22BB"/>
    <w:rsid w:val="004F7559"/>
    <w:rsid w:val="0050621A"/>
    <w:rsid w:val="0051547C"/>
    <w:rsid w:val="005706EA"/>
    <w:rsid w:val="00592465"/>
    <w:rsid w:val="005E1B58"/>
    <w:rsid w:val="005E4759"/>
    <w:rsid w:val="00607383"/>
    <w:rsid w:val="0062006B"/>
    <w:rsid w:val="00644A3F"/>
    <w:rsid w:val="0065506C"/>
    <w:rsid w:val="00655B7C"/>
    <w:rsid w:val="0067355C"/>
    <w:rsid w:val="00674AC3"/>
    <w:rsid w:val="0068160D"/>
    <w:rsid w:val="006C61E8"/>
    <w:rsid w:val="006E1067"/>
    <w:rsid w:val="006E2EE9"/>
    <w:rsid w:val="00700DA6"/>
    <w:rsid w:val="00713158"/>
    <w:rsid w:val="007453C8"/>
    <w:rsid w:val="00770A1C"/>
    <w:rsid w:val="0078654B"/>
    <w:rsid w:val="007C447B"/>
    <w:rsid w:val="007D6D76"/>
    <w:rsid w:val="008005F9"/>
    <w:rsid w:val="00801487"/>
    <w:rsid w:val="00825704"/>
    <w:rsid w:val="00860EBC"/>
    <w:rsid w:val="0089215C"/>
    <w:rsid w:val="00893DAC"/>
    <w:rsid w:val="00895865"/>
    <w:rsid w:val="009100B4"/>
    <w:rsid w:val="0091378E"/>
    <w:rsid w:val="0092633F"/>
    <w:rsid w:val="00957F71"/>
    <w:rsid w:val="009A56DA"/>
    <w:rsid w:val="009C6E70"/>
    <w:rsid w:val="00A46CA0"/>
    <w:rsid w:val="00A5527A"/>
    <w:rsid w:val="00A627CB"/>
    <w:rsid w:val="00A6585A"/>
    <w:rsid w:val="00A73E6C"/>
    <w:rsid w:val="00A87E6A"/>
    <w:rsid w:val="00AB4B46"/>
    <w:rsid w:val="00AD1748"/>
    <w:rsid w:val="00AD2F26"/>
    <w:rsid w:val="00AF4BB6"/>
    <w:rsid w:val="00B03D2E"/>
    <w:rsid w:val="00B11E86"/>
    <w:rsid w:val="00B30C5E"/>
    <w:rsid w:val="00B377CF"/>
    <w:rsid w:val="00B433FC"/>
    <w:rsid w:val="00BD5C51"/>
    <w:rsid w:val="00BE1DC2"/>
    <w:rsid w:val="00C02D55"/>
    <w:rsid w:val="00C1419D"/>
    <w:rsid w:val="00C31B38"/>
    <w:rsid w:val="00C95353"/>
    <w:rsid w:val="00CA6825"/>
    <w:rsid w:val="00CA7558"/>
    <w:rsid w:val="00CC0D8E"/>
    <w:rsid w:val="00CF129C"/>
    <w:rsid w:val="00D04A51"/>
    <w:rsid w:val="00D31ADF"/>
    <w:rsid w:val="00D36C2D"/>
    <w:rsid w:val="00D435B4"/>
    <w:rsid w:val="00D554D8"/>
    <w:rsid w:val="00D55ACF"/>
    <w:rsid w:val="00D81A3C"/>
    <w:rsid w:val="00D92138"/>
    <w:rsid w:val="00DC114C"/>
    <w:rsid w:val="00DD24A0"/>
    <w:rsid w:val="00DD2B46"/>
    <w:rsid w:val="00DE13FE"/>
    <w:rsid w:val="00DE7BC2"/>
    <w:rsid w:val="00E029C6"/>
    <w:rsid w:val="00E33F78"/>
    <w:rsid w:val="00E612D0"/>
    <w:rsid w:val="00E739E7"/>
    <w:rsid w:val="00EA7297"/>
    <w:rsid w:val="00EB183C"/>
    <w:rsid w:val="00EE5711"/>
    <w:rsid w:val="00EF5569"/>
    <w:rsid w:val="00F077CE"/>
    <w:rsid w:val="00F31D0D"/>
    <w:rsid w:val="00F43A4A"/>
    <w:rsid w:val="00F53110"/>
    <w:rsid w:val="00F83065"/>
    <w:rsid w:val="00FA2877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  <w:style w:type="character" w:styleId="af2">
    <w:name w:val="Strong"/>
    <w:basedOn w:val="a0"/>
    <w:uiPriority w:val="22"/>
    <w:qFormat/>
    <w:rsid w:val="00D92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1B32-669E-4CFF-8E9B-460A2C51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CNU International School</cp:lastModifiedBy>
  <cp:revision>33</cp:revision>
  <cp:lastPrinted>2019-01-15T06:50:00Z</cp:lastPrinted>
  <dcterms:created xsi:type="dcterms:W3CDTF">2022-03-31T09:10:00Z</dcterms:created>
  <dcterms:modified xsi:type="dcterms:W3CDTF">2025-01-13T05:50:00Z</dcterms:modified>
</cp:coreProperties>
</file>